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B87796">
      <w:pPr>
        <w:bidi w:val="0"/>
        <w:spacing w:line="360" w:lineRule="auto"/>
        <w:ind w:right="-493" w:rightChars="-224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Анализ  контрольной работы по математике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4 класса</w:t>
      </w:r>
    </w:p>
    <w:p w14:paraId="5E677BD9">
      <w:pPr>
        <w:bidi w:val="0"/>
        <w:spacing w:line="360" w:lineRule="auto"/>
        <w:ind w:left="0" w:leftChars="0" w:right="-493" w:rightChars="-224" w:firstLine="440" w:firstLineChars="183"/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за 1 четверть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2024-2025 учебного года</w:t>
      </w:r>
    </w:p>
    <w:p w14:paraId="7A28A5C9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Цель проведения работы: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определить уровень знаний по пройденным темам.</w:t>
      </w:r>
    </w:p>
    <w:p w14:paraId="78F7575E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Дата проведения: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23 октября 2024г</w:t>
      </w:r>
    </w:p>
    <w:p w14:paraId="74253209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118"/>
        <w:tblW w:w="92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984"/>
        <w:gridCol w:w="1044"/>
        <w:gridCol w:w="1092"/>
        <w:gridCol w:w="1692"/>
        <w:gridCol w:w="1728"/>
        <w:gridCol w:w="1776"/>
      </w:tblGrid>
      <w:tr w14:paraId="5466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943" w:type="dxa"/>
          </w:tcPr>
          <w:p w14:paraId="3D7DA31B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Класс </w:t>
            </w:r>
          </w:p>
        </w:tc>
        <w:tc>
          <w:tcPr>
            <w:tcW w:w="984" w:type="dxa"/>
          </w:tcPr>
          <w:p w14:paraId="547B521E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По списку</w:t>
            </w:r>
          </w:p>
        </w:tc>
        <w:tc>
          <w:tcPr>
            <w:tcW w:w="1044" w:type="dxa"/>
          </w:tcPr>
          <w:p w14:paraId="5E2AD307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Выпол</w:t>
            </w:r>
          </w:p>
          <w:p w14:paraId="7668B2AB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няли</w:t>
            </w:r>
          </w:p>
        </w:tc>
        <w:tc>
          <w:tcPr>
            <w:tcW w:w="1092" w:type="dxa"/>
          </w:tcPr>
          <w:p w14:paraId="26BF250B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92" w:type="dxa"/>
          </w:tcPr>
          <w:p w14:paraId="242E29CD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</w:tcPr>
          <w:p w14:paraId="568B3411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6" w:type="dxa"/>
          </w:tcPr>
          <w:p w14:paraId="2515BA93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56675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43" w:type="dxa"/>
          </w:tcPr>
          <w:p w14:paraId="5C1B4F42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7D1CB6A6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4" w:type="dxa"/>
          </w:tcPr>
          <w:p w14:paraId="2A316268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3212C456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9279F86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092" w:type="dxa"/>
          </w:tcPr>
          <w:p w14:paraId="0A569C08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  <w:p w14:paraId="4FA0637E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Иргит Ачылыг</w:t>
            </w:r>
          </w:p>
        </w:tc>
        <w:tc>
          <w:tcPr>
            <w:tcW w:w="1692" w:type="dxa"/>
          </w:tcPr>
          <w:p w14:paraId="1BF47794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1D9D11CC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Донгак</w:t>
            </w:r>
          </w:p>
          <w:p w14:paraId="7EECE161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Кудерек</w:t>
            </w:r>
          </w:p>
        </w:tc>
        <w:tc>
          <w:tcPr>
            <w:tcW w:w="1728" w:type="dxa"/>
          </w:tcPr>
          <w:p w14:paraId="4515790B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2FEC6F70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Ортун-Назын Айдемир</w:t>
            </w:r>
          </w:p>
          <w:p w14:paraId="4F557723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Одай-оол </w:t>
            </w:r>
          </w:p>
          <w:p w14:paraId="0859EBB1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Олчей</w:t>
            </w:r>
          </w:p>
        </w:tc>
        <w:tc>
          <w:tcPr>
            <w:tcW w:w="1776" w:type="dxa"/>
          </w:tcPr>
          <w:p w14:paraId="454FD4D1">
            <w:pPr>
              <w:widowControl w:val="0"/>
              <w:bidi w:val="0"/>
              <w:spacing w:line="360" w:lineRule="auto"/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6F1DDA1F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Ортун-Назын Айдыс</w:t>
            </w:r>
          </w:p>
          <w:p w14:paraId="06DABE77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Очур Отчугаш</w:t>
            </w:r>
          </w:p>
          <w:p w14:paraId="23A8F76C">
            <w:pPr>
              <w:widowControl w:val="0"/>
              <w:bidi w:val="0"/>
              <w:spacing w:line="360" w:lineRule="auto"/>
              <w:ind w:right="-493" w:rightChars="-224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Ондар Ая</w:t>
            </w:r>
          </w:p>
        </w:tc>
      </w:tr>
    </w:tbl>
    <w:p w14:paraId="3EAD8678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4C16480A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Качество знаний составляет 23%</w:t>
      </w:r>
    </w:p>
    <w:p w14:paraId="311FC436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Успеваемость: 57%</w:t>
      </w:r>
    </w:p>
    <w:p w14:paraId="77F78CBB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Типичные ошибки: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у</w:t>
      </w:r>
      <w:r>
        <w:rPr>
          <w:rFonts w:hint="default" w:ascii="Times New Roman" w:hAnsi="Times New Roman" w:cs="Times New Roman"/>
          <w:sz w:val="24"/>
          <w:szCs w:val="24"/>
        </w:rPr>
        <w:t>словие задачи,  выбор действий, вычисления, вычитание, сложение в пределах 1000, деление, умножение многозначного числа на однозначное, нахождение периметра, площади четырехугольника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(квадрата и прямоугольника)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 w14:paraId="0A690256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Причины допущенных ошибок:</w:t>
      </w:r>
    </w:p>
    <w:p w14:paraId="5C13D1D6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Недостаточно развиты умения анализировать текст задачи, планировать ход решения, выбирать последовательность действий, соответствующую условию и вопросу.</w:t>
      </w:r>
    </w:p>
    <w:p w14:paraId="0052091F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</w:rPr>
        <w:t>Недостаточно развиты умения мыслить в нестандартной ситуации.  Учащиеся не видят взаимодействие компонентов.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</w:p>
    <w:p w14:paraId="35D09DB5">
      <w:pPr>
        <w:bidi w:val="0"/>
        <w:spacing w:line="360" w:lineRule="auto"/>
        <w:ind w:left="0" w:leftChars="0" w:right="-493" w:rightChars="-224" w:firstLine="440" w:firstLineChars="183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Пути их преодоления:</w:t>
      </w:r>
    </w:p>
    <w:p w14:paraId="11B1352E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продолжить для дальнейшей успешной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 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instrText xml:space="preserve"> HYPERLINK "http://www.pandia.ru/text/category/obrazovatelmznaya_deyatelmznostmz/" \o "Образовательная деятельность" </w:instrTex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t>учебной деятельности</w:t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 индивидуальную работу с обучающимися, показавшими низкие результаты;</w:t>
      </w:r>
    </w:p>
    <w:p w14:paraId="2F566707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продумать систему повторения пройденного материала по совершенствованию вычислительных навыков и умений решать задачи;</w:t>
      </w:r>
    </w:p>
    <w:p w14:paraId="68DD564A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- развивать логическое мышление;</w:t>
      </w:r>
    </w:p>
    <w:p w14:paraId="60601CC9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- усилить 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instrText xml:space="preserve"> HYPERLINK "http://www.pandia.ru/text/category/korrektcionnaya_rabota/" \o "Коррекционная работа" </w:instrTex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separate"/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t>коррекционную работу</w:t>
      </w:r>
      <w:r>
        <w:rPr>
          <w:rStyle w:val="20"/>
          <w:rFonts w:hint="default" w:ascii="Times New Roman" w:hAnsi="Times New Roman" w:cs="Times New Roman"/>
          <w:color w:val="auto"/>
          <w:sz w:val="24"/>
          <w:szCs w:val="24"/>
          <w:u w:val="none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 со слабоуспевающими, что даст большую стабильность и системность.</w:t>
      </w:r>
    </w:p>
    <w:p w14:paraId="65CBBE25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397AE251">
      <w:pPr>
        <w:bidi w:val="0"/>
        <w:spacing w:line="360" w:lineRule="auto"/>
        <w:ind w:left="0" w:leftChars="0" w:right="-493" w:rightChars="-224" w:firstLine="439" w:firstLineChars="183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Самбуу С.И. 23 октября 2024г</w:t>
      </w:r>
      <w:bookmarkStart w:id="0" w:name="_GoBack"/>
      <w:bookmarkEnd w:id="0"/>
    </w:p>
    <w:p w14:paraId="07A6FB48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</w:rPr>
      </w:pPr>
    </w:p>
    <w:p w14:paraId="0E2562BA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22DAA1FF">
      <w:pPr>
        <w:bidi w:val="0"/>
        <w:spacing w:line="360" w:lineRule="auto"/>
        <w:ind w:left="0" w:leftChars="0" w:right="-493" w:rightChars="-224" w:firstLine="439" w:firstLineChars="183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pgSz w:w="11906" w:h="16838"/>
      <w:pgMar w:top="1723" w:right="1800" w:bottom="1723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3D2E204C"/>
    <w:rsid w:val="4D3F5563"/>
    <w:rsid w:val="67F376DA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uiPriority w:val="0"/>
    <w:pPr>
      <w:numPr>
        <w:ilvl w:val="0"/>
        <w:numId w:val="6"/>
      </w:numPr>
    </w:pPr>
  </w:style>
  <w:style w:type="paragraph" w:styleId="83">
    <w:name w:val="List Bullet 2"/>
    <w:basedOn w:val="1"/>
    <w:uiPriority w:val="0"/>
    <w:pPr>
      <w:numPr>
        <w:ilvl w:val="0"/>
        <w:numId w:val="7"/>
      </w:numPr>
    </w:pPr>
  </w:style>
  <w:style w:type="paragraph" w:styleId="84">
    <w:name w:val="List Bullet 3"/>
    <w:basedOn w:val="1"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51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Sayzana</cp:lastModifiedBy>
  <cp:lastPrinted>2025-01-12T14:26:55Z</cp:lastPrinted>
  <dcterms:modified xsi:type="dcterms:W3CDTF">2025-01-12T14:27:13Z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86A3FFDE64E44D2BA4A8B68CC693E589</vt:lpwstr>
  </property>
</Properties>
</file>