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52CCFF">
      <w:pPr>
        <w:numPr>
          <w:ilvl w:val="0"/>
          <w:numId w:val="0"/>
        </w:numPr>
        <w:ind w:right="-493" w:rightChars="-224"/>
        <w:jc w:val="both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7BCBB06">
      <w:pPr>
        <w:numPr>
          <w:ilvl w:val="0"/>
          <w:numId w:val="11"/>
        </w:numPr>
        <w:spacing w:line="240" w:lineRule="auto"/>
        <w:ind w:right="-493" w:rightChars="-224" w:firstLine="540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ку класстын т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ыва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дылда</w:t>
      </w:r>
    </w:p>
    <w:p w14:paraId="13335972">
      <w:pPr>
        <w:numPr>
          <w:ilvl w:val="0"/>
          <w:numId w:val="0"/>
        </w:numPr>
        <w:spacing w:line="240" w:lineRule="auto"/>
        <w:ind w:right="-493" w:rightChars="-224"/>
        <w:jc w:val="center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2-ги улдуннун хыналда ажылдын сайгарылгазы</w:t>
      </w:r>
    </w:p>
    <w:p w14:paraId="709E01E5">
      <w:pPr>
        <w:spacing w:line="240" w:lineRule="auto"/>
        <w:ind w:right="-493" w:rightChars="-224" w:firstLine="54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Хыналда ажылдын кол сорулгазы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ооренген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темаларын кайы-хире билип алганын тодарадыры.</w:t>
      </w:r>
    </w:p>
    <w:p w14:paraId="574325B0">
      <w:pPr>
        <w:spacing w:line="240" w:lineRule="auto"/>
        <w:ind w:right="-493" w:rightChars="-224" w:firstLine="5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Хыналда ажылды кылган хуну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декабрьнын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22, 2025 чыл</w:t>
      </w:r>
    </w:p>
    <w:p w14:paraId="66EB45CD">
      <w:pPr>
        <w:spacing w:line="240" w:lineRule="auto"/>
        <w:ind w:right="-493" w:rightChars="-224" w:firstLine="540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Хыналда ажылдын хевири: грамматиктиг ажылдыг диктант болгаш дужуруп бижилге.</w:t>
      </w:r>
    </w:p>
    <w:tbl>
      <w:tblPr>
        <w:tblStyle w:val="12"/>
        <w:tblpPr w:leftFromText="180" w:rightFromText="180" w:vertAnchor="text" w:horzAnchor="page" w:tblpXSpec="center" w:tblpY="486"/>
        <w:tblOverlap w:val="never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20"/>
        <w:gridCol w:w="1204"/>
        <w:gridCol w:w="987"/>
        <w:gridCol w:w="612"/>
        <w:gridCol w:w="2808"/>
        <w:gridCol w:w="1944"/>
      </w:tblGrid>
      <w:tr w14:paraId="1944A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F230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CDD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Оореникчилер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саны</w:t>
            </w: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90D8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Ажылды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кылган</w:t>
            </w:r>
          </w:p>
        </w:tc>
        <w:tc>
          <w:tcPr>
            <w:tcW w:w="6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0221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Демдээ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14:paraId="3C021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  <w:jc w:val="center"/>
        </w:trPr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3A3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8D0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603F5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3EAD4">
            <w:pPr>
              <w:ind w:left="-150" w:right="-10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694F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44CC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A8D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</w:tr>
      <w:tr w14:paraId="478F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5C967">
            <w:pPr>
              <w:jc w:val="center"/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CAD4E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F69BF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7AB32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3250BC1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 Алдар</w:t>
            </w:r>
          </w:p>
          <w:p w14:paraId="69531B8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4DF4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  <w:p w14:paraId="19F35A4B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6BA05E85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756DA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  <w:p w14:paraId="0F647BB4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  <w:p w14:paraId="7AA402FB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Саая Намзат</w:t>
            </w:r>
          </w:p>
          <w:p w14:paraId="75D2E2A7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Намы Сайн-Белек</w:t>
            </w:r>
          </w:p>
          <w:p w14:paraId="08D3A23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Ангелина</w:t>
            </w:r>
          </w:p>
          <w:p w14:paraId="236ADECA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Балчий Айгорима</w:t>
            </w:r>
          </w:p>
          <w:p w14:paraId="0CA064BF">
            <w:pPr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Мынмыр Денис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21A1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4C731216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Чамзы Делгер</w:t>
            </w:r>
          </w:p>
          <w:p w14:paraId="4A523948">
            <w:pPr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47A77DAD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</w:t>
      </w:r>
    </w:p>
    <w:p w14:paraId="6D36B489">
      <w:pPr>
        <w:spacing w:line="240" w:lineRule="auto"/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Класстын</w:t>
      </w: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билии: 12.4% </w:t>
      </w:r>
    </w:p>
    <w:p w14:paraId="35E4A3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493" w:rightChars="-224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Сес оореникчинин ужунге хыналда дужуруп бижилге кылдырган. Оон туннелинде бижик демдектеринге, состу кожуреринге болгаш ужукту кааптарынга частырыгларны кылып турар. Ынчангаш «3» демдекке бижээннер.</w:t>
      </w:r>
    </w:p>
    <w:p w14:paraId="7F4784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-493" w:rightChars="-224" w:firstLine="439" w:firstLineChars="18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Оске оореникчилер диктант бижээн, туннелинде чангыс-даа частырыг чокка бижээн база грамматиктиг ажылды кылган оореникчи Иргит Алдар. Уш оореникчи «3», бир оореникчи «2» демдекке бижээннер.</w:t>
      </w:r>
    </w:p>
    <w:p w14:paraId="1224F2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493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>Кол чазып турар частырыглар: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дулей болгаш ыыткыр эжеш ажык эвес ужуктерни солуп турар; узадыр адаар ажык уннернин ужуктерин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чангысты бижип турар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, состу кожуреринге частырыгларны кылып турар.</w:t>
      </w:r>
    </w:p>
    <w:p w14:paraId="7E30E2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-493" w:firstLine="439"/>
        <w:jc w:val="both"/>
        <w:textAlignment w:val="auto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Грамматиктиг ажыл: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дакпырлап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бижээн ажык эвес ужуктернин адаан шыяр.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</w:t>
      </w:r>
    </w:p>
    <w:p w14:paraId="646E4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-493" w:firstLine="440"/>
        <w:jc w:val="both"/>
        <w:textAlignment w:val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Туннел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хыналда диктантынын сайгарылгазы оореникчилернин ооренип эрткен темаларга хамаарыштыр билиин куду деннелде деп коргузуп турар.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Хой частырыгны ыыткыр болгаш дулей ажык эвес уннер деп,  узадыр болгаш кыска кылдыр адаар состер, дефистеп бижиир нарын состер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>, состерни кожурери</w:t>
      </w:r>
      <w:r>
        <w:rPr>
          <w:rFonts w:ascii="Times New Roman" w:hAnsi="Times New Roman" w:cs="Times New Roman"/>
          <w:b w:val="0"/>
          <w:bCs/>
          <w:color w:val="000000"/>
          <w:sz w:val="24"/>
          <w:szCs w:val="24"/>
          <w:lang w:val="ru-RU"/>
        </w:rPr>
        <w:t xml:space="preserve"> деп темаларга хамаарыштыр кылып турар.  </w:t>
      </w:r>
    </w:p>
    <w:p w14:paraId="698BC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-493" w:firstLine="437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Дараазында мындыг частырыглар кылбазы биле кылыр ужурлуг онаалгалар:</w:t>
      </w:r>
    </w:p>
    <w:p w14:paraId="63E49B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-493" w:firstLine="437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уругларны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ангы болуктерге чарып алгаш немелде кичээлдээр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288C5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-493" w:firstLine="437"/>
        <w:jc w:val="both"/>
        <w:textAlignment w:val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дурумнерге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оюннар ойнадыр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880D2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-493" w:firstLine="437"/>
        <w:jc w:val="both"/>
        <w:textAlignment w:val="auto"/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кичээл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эгезинде словарьлыг диктантыны бижидер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14:paraId="1B111054">
      <w:pPr>
        <w:spacing w:line="240" w:lineRule="auto"/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 w:val="0"/>
          <w:color w:val="000000"/>
          <w:sz w:val="24"/>
          <w:szCs w:val="24"/>
          <w:lang w:val="ru-RU"/>
        </w:rPr>
        <w:t xml:space="preserve"> </w:t>
      </w:r>
    </w:p>
    <w:p w14:paraId="22DAA1FF">
      <w:pPr>
        <w:spacing w:line="240" w:lineRule="auto"/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Самбуу С.И. Декабрь 22, 2025ч</w:t>
      </w:r>
    </w:p>
    <w:sectPr>
      <w:pgSz w:w="11906" w:h="16838"/>
      <w:pgMar w:top="183" w:right="1800" w:bottom="155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0">
    <w:nsid w:val="006AFFE4"/>
    <w:multiLevelType w:val="singleLevel"/>
    <w:tmpl w:val="006AFFE4"/>
    <w:lvl w:ilvl="0" w:tentative="0">
      <w:start w:val="3"/>
      <w:numFmt w:val="decimal"/>
      <w:suff w:val="nothing"/>
      <w:lvlText w:val="%1-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0B843C02"/>
    <w:rsid w:val="13DD03FD"/>
    <w:rsid w:val="25F238E8"/>
    <w:rsid w:val="2D4E2418"/>
    <w:rsid w:val="31363060"/>
    <w:rsid w:val="3D2E204C"/>
    <w:rsid w:val="3D3516E3"/>
    <w:rsid w:val="7E53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2025-10-21T08:40:00Z</cp:lastPrinted>
  <dcterms:modified xsi:type="dcterms:W3CDTF">2025-12-23T15:37:48Z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86A3FFDE64E44D2BA4A8B68CC693E589</vt:lpwstr>
  </property>
</Properties>
</file>